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Älmhult kommunfullmäktige</w:t>
      </w:r>
    </w:p>
    <w:p>
      <w:pPr>
        <w:pStyle w:val="Heading1"/>
      </w:pPr>
      <w:r>
        <w:t xml:space="preserve">Tryggare Älmhult med fler övervakningskameror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Älmhult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att 28 % av invånarna i Älmhult känner sig otrygga i centrum kvällstid. Antalet anmälda brott har ökat med 14 % sedan 2021 (Polisen Region Syd). Fasta kameror har visat sig ha brottsförebyggande effekt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Älmhult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fasta övervakningskameror på Storgatan, Järnvägsgatan och vid resecentrum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1,2 mnkr i budget 2027 för inköp och drift av kameror.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polisen ges direktåtkomst till kamerabilder enligt gällande lag.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utvärdering av effekten redovisas för fullmäktige senast 2028.</w:t>
      </w:r>
    </w:p>
    <w:p>
      <w:pPr>
        <w:spacing w:before="360"/>
      </w:pPr>
    </w:p>
    <w:p>
      <w:r>
        <w:t xml:space="preserve">Älmhult,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Älmhult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2026-06-06T01:48:33.833Z</dcterms:created>
  <dcterms:modified xsi:type="dcterms:W3CDTF">2026-06-06T01:48:33.833Z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